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1A0" w:rsidRDefault="00B121A0" w:rsidP="00B121A0">
      <w:pPr>
        <w:rPr>
          <w:color w:val="1F497D"/>
        </w:rPr>
      </w:pPr>
      <w:r>
        <w:rPr>
          <w:color w:val="1F497D"/>
        </w:rPr>
        <w:t xml:space="preserve">Proposition texte pour présenter Tourisme Durable des Territoires et Filières </w:t>
      </w:r>
    </w:p>
    <w:p w:rsidR="00B121A0" w:rsidRDefault="00B121A0" w:rsidP="00B121A0">
      <w:pPr>
        <w:pStyle w:val="NormalWeb"/>
        <w:spacing w:before="0" w:beforeAutospacing="0" w:after="0" w:afterAutospacing="0"/>
        <w:rPr>
          <w:rFonts w:ascii="Calibri" w:hAnsi="Calibri" w:cs="Calibri"/>
          <w:color w:val="C00000"/>
          <w:sz w:val="40"/>
          <w:szCs w:val="40"/>
        </w:rPr>
      </w:pPr>
    </w:p>
    <w:p w:rsidR="00B121A0" w:rsidRPr="00B121A0" w:rsidRDefault="00B121A0" w:rsidP="00B121A0">
      <w:pPr>
        <w:pStyle w:val="NormalWeb"/>
        <w:spacing w:before="0" w:beforeAutospacing="0" w:after="0" w:afterAutospacing="0"/>
        <w:rPr>
          <w:rFonts w:ascii="Calibri" w:hAnsi="Calibri" w:cs="Calibri"/>
          <w:color w:val="1F497D"/>
          <w:sz w:val="22"/>
          <w:szCs w:val="22"/>
          <w:lang w:eastAsia="en-US"/>
        </w:rPr>
      </w:pPr>
      <w:r w:rsidRPr="00B121A0">
        <w:rPr>
          <w:rFonts w:ascii="Calibri" w:hAnsi="Calibri" w:cs="Calibri"/>
          <w:color w:val="1F497D"/>
          <w:sz w:val="22"/>
          <w:szCs w:val="22"/>
          <w:lang w:eastAsia="en-US"/>
        </w:rPr>
        <w:t>Corinne Lespinasse – proposition</w:t>
      </w:r>
    </w:p>
    <w:p w:rsidR="00B121A0" w:rsidRDefault="00B121A0" w:rsidP="00B121A0">
      <w:pPr>
        <w:pStyle w:val="NormalWeb"/>
        <w:spacing w:before="0" w:beforeAutospacing="0" w:after="0" w:afterAutospacing="0"/>
        <w:rPr>
          <w:rFonts w:ascii="Calibri" w:hAnsi="Calibri" w:cs="Calibri"/>
          <w:color w:val="C00000"/>
          <w:sz w:val="22"/>
          <w:szCs w:val="22"/>
        </w:rPr>
      </w:pPr>
    </w:p>
    <w:p w:rsidR="00B121A0" w:rsidRPr="00B121A0" w:rsidRDefault="00B121A0" w:rsidP="00B121A0">
      <w:pPr>
        <w:pStyle w:val="NormalWeb"/>
        <w:spacing w:before="0" w:beforeAutospacing="0" w:after="0" w:afterAutospacing="0"/>
        <w:rPr>
          <w:rFonts w:ascii="Calibri" w:hAnsi="Calibri" w:cs="Calibri"/>
          <w:b/>
          <w:color w:val="1F497D"/>
          <w:sz w:val="22"/>
          <w:szCs w:val="22"/>
          <w:lang w:eastAsia="en-US"/>
        </w:rPr>
      </w:pPr>
      <w:r w:rsidRPr="00B121A0">
        <w:rPr>
          <w:rFonts w:ascii="Calibri" w:hAnsi="Calibri" w:cs="Calibri"/>
          <w:b/>
          <w:color w:val="1F497D"/>
          <w:sz w:val="22"/>
          <w:szCs w:val="22"/>
          <w:lang w:eastAsia="en-US"/>
        </w:rPr>
        <w:t xml:space="preserve">Trop de visiteurs Français et étrangers passent à côté d’une partie importante de l’offre touristique française et ultra-marine, </w:t>
      </w:r>
      <w:bookmarkStart w:id="0" w:name="_GoBack"/>
      <w:bookmarkEnd w:id="0"/>
    </w:p>
    <w:p w:rsidR="00B121A0" w:rsidRDefault="00B121A0" w:rsidP="00B121A0">
      <w:pPr>
        <w:rPr>
          <w:color w:val="1F497D"/>
        </w:rPr>
      </w:pPr>
    </w:p>
    <w:p w:rsidR="00B121A0" w:rsidRDefault="00B121A0" w:rsidP="00B121A0">
      <w:pPr>
        <w:pStyle w:val="NormalWeb"/>
        <w:spacing w:before="77" w:beforeAutospacing="0" w:after="0" w:afterAutospacing="0"/>
        <w:jc w:val="both"/>
        <w:rPr>
          <w:rFonts w:ascii="Calibri" w:hAnsi="Calibri" w:cs="Calibri"/>
          <w:sz w:val="22"/>
          <w:szCs w:val="22"/>
        </w:rPr>
      </w:pPr>
      <w:r>
        <w:rPr>
          <w:rFonts w:ascii="Calibri" w:hAnsi="Calibri" w:cs="Calibri"/>
          <w:color w:val="002060"/>
          <w:sz w:val="22"/>
          <w:szCs w:val="22"/>
        </w:rPr>
        <w:t xml:space="preserve">La récente épidémie de covid19 a sensiblement changé la donne, en tous cas à court et moyen terme, en accélérant la montée en puissance de certaines tendances de consommation touristique : </w:t>
      </w:r>
    </w:p>
    <w:p w:rsidR="00B121A0" w:rsidRDefault="00B121A0" w:rsidP="00B121A0">
      <w:pPr>
        <w:pStyle w:val="Paragraphedeliste"/>
        <w:numPr>
          <w:ilvl w:val="0"/>
          <w:numId w:val="1"/>
        </w:numPr>
        <w:jc w:val="both"/>
        <w:rPr>
          <w:rFonts w:ascii="Calibri" w:hAnsi="Calibri" w:cs="Calibri"/>
          <w:sz w:val="22"/>
          <w:szCs w:val="22"/>
        </w:rPr>
      </w:pPr>
      <w:r>
        <w:rPr>
          <w:rFonts w:ascii="Calibri" w:hAnsi="Calibri" w:cs="Calibri"/>
          <w:color w:val="002060"/>
          <w:sz w:val="22"/>
          <w:szCs w:val="22"/>
        </w:rPr>
        <w:t>Sensibilité accrue aux questions de sécurité sanitaire : appétence pour les lieux moins fréquentés, les équipements et animations en extérieur, les hébergements à taille humaine, etc.</w:t>
      </w:r>
    </w:p>
    <w:p w:rsidR="00B121A0" w:rsidRDefault="00B121A0" w:rsidP="00B121A0">
      <w:pPr>
        <w:pStyle w:val="Paragraphedeliste"/>
        <w:numPr>
          <w:ilvl w:val="0"/>
          <w:numId w:val="1"/>
        </w:numPr>
        <w:jc w:val="both"/>
        <w:rPr>
          <w:rFonts w:ascii="Calibri" w:hAnsi="Calibri" w:cs="Calibri"/>
          <w:sz w:val="22"/>
          <w:szCs w:val="22"/>
        </w:rPr>
      </w:pPr>
      <w:r>
        <w:rPr>
          <w:rFonts w:ascii="Calibri" w:hAnsi="Calibri" w:cs="Calibri"/>
          <w:color w:val="002060"/>
          <w:sz w:val="22"/>
          <w:szCs w:val="22"/>
        </w:rPr>
        <w:t xml:space="preserve">Développement de la consommation vers des espaces naturels, campagne, </w:t>
      </w:r>
      <w:proofErr w:type="gramStart"/>
      <w:r>
        <w:rPr>
          <w:rFonts w:ascii="Calibri" w:hAnsi="Calibri" w:cs="Calibri"/>
          <w:color w:val="002060"/>
          <w:sz w:val="22"/>
          <w:szCs w:val="22"/>
        </w:rPr>
        <w:t>montagne,  des</w:t>
      </w:r>
      <w:proofErr w:type="gramEnd"/>
      <w:r>
        <w:rPr>
          <w:rFonts w:ascii="Calibri" w:hAnsi="Calibri" w:cs="Calibri"/>
          <w:color w:val="002060"/>
          <w:sz w:val="22"/>
          <w:szCs w:val="22"/>
        </w:rPr>
        <w:t xml:space="preserve"> enjeux de reconquête de la ville voire de  la  « nature en ville »</w:t>
      </w:r>
    </w:p>
    <w:p w:rsidR="00B121A0" w:rsidRDefault="00B121A0" w:rsidP="00B121A0">
      <w:pPr>
        <w:pStyle w:val="Paragraphedeliste"/>
        <w:numPr>
          <w:ilvl w:val="0"/>
          <w:numId w:val="1"/>
        </w:numPr>
        <w:jc w:val="both"/>
        <w:rPr>
          <w:rFonts w:ascii="Calibri" w:hAnsi="Calibri" w:cs="Calibri"/>
          <w:sz w:val="22"/>
          <w:szCs w:val="22"/>
        </w:rPr>
      </w:pPr>
      <w:r>
        <w:rPr>
          <w:rFonts w:ascii="Calibri" w:hAnsi="Calibri" w:cs="Calibri"/>
          <w:color w:val="002060"/>
          <w:sz w:val="22"/>
          <w:szCs w:val="22"/>
        </w:rPr>
        <w:t xml:space="preserve">Intérêt pour des espaces hors des sentiers battus, au sein des villes elles-mêmes, mais aussi dans le choix des destinations </w:t>
      </w:r>
    </w:p>
    <w:p w:rsidR="00B121A0" w:rsidRDefault="00B121A0" w:rsidP="00B121A0">
      <w:pPr>
        <w:pStyle w:val="NormalWeb"/>
        <w:spacing w:before="77" w:beforeAutospacing="0" w:after="0" w:afterAutospacing="0"/>
        <w:rPr>
          <w:rFonts w:ascii="Calibri" w:hAnsi="Calibri" w:cs="Calibri"/>
          <w:color w:val="002060"/>
          <w:sz w:val="22"/>
          <w:szCs w:val="22"/>
        </w:rPr>
      </w:pPr>
    </w:p>
    <w:p w:rsidR="00B121A0" w:rsidRDefault="00B121A0" w:rsidP="00B121A0">
      <w:pPr>
        <w:pStyle w:val="NormalWeb"/>
        <w:spacing w:before="77" w:beforeAutospacing="0" w:after="0" w:afterAutospacing="0"/>
        <w:rPr>
          <w:rFonts w:ascii="Calibri" w:hAnsi="Calibri" w:cs="Calibri"/>
          <w:sz w:val="22"/>
          <w:szCs w:val="22"/>
        </w:rPr>
      </w:pPr>
      <w:r>
        <w:rPr>
          <w:rFonts w:ascii="Calibri" w:hAnsi="Calibri" w:cs="Calibri"/>
          <w:color w:val="002060"/>
          <w:sz w:val="22"/>
          <w:szCs w:val="22"/>
        </w:rPr>
        <w:t xml:space="preserve">Le Pôle Tourisme Durable des Territoires et Filières œuvre pour aider les partenaires d’Atout France à s’adapter aux évolutions structurantes des sociétés française et européenne, dont la dimension environnementale et durable et la place du digital et part grandissante de l’IA sont les leviers de transformation. L’enjeu ?  Exposer des alternatives à un tourisme </w:t>
      </w:r>
      <w:proofErr w:type="gramStart"/>
      <w:r>
        <w:rPr>
          <w:rFonts w:ascii="Calibri" w:hAnsi="Calibri" w:cs="Calibri"/>
          <w:color w:val="002060"/>
          <w:sz w:val="22"/>
          <w:szCs w:val="22"/>
        </w:rPr>
        <w:t>hexagonal  encore</w:t>
      </w:r>
      <w:proofErr w:type="gramEnd"/>
      <w:r>
        <w:rPr>
          <w:rFonts w:ascii="Calibri" w:hAnsi="Calibri" w:cs="Calibri"/>
          <w:color w:val="002060"/>
          <w:sz w:val="22"/>
          <w:szCs w:val="22"/>
        </w:rPr>
        <w:t xml:space="preserve"> trop concentré, valoriser les territoires ultra marins sur leurs réelles valeurs à l’écart d’un tourisme de masse,  penser offres/services et qualité, maitriser les besoins et spécificités des segments/marchés, donner à voir des lieux méconnus et générer de nouvelles demandes par un marketing d’étalement de la fréquentation pour capter des visiteurs dans le temps et la multiplicité des espaces.  </w:t>
      </w:r>
    </w:p>
    <w:p w:rsidR="00B121A0" w:rsidRDefault="00B121A0" w:rsidP="00B121A0">
      <w:pPr>
        <w:rPr>
          <w:color w:val="1F497D"/>
        </w:rPr>
      </w:pPr>
    </w:p>
    <w:p w:rsidR="00B121A0" w:rsidRDefault="00B121A0" w:rsidP="00B121A0">
      <w:pPr>
        <w:rPr>
          <w:color w:val="203864"/>
        </w:rPr>
      </w:pPr>
      <w:r>
        <w:rPr>
          <w:color w:val="203864"/>
        </w:rPr>
        <w:t xml:space="preserve">Chaque pôle territorial ou filière s’organise autour d’une instance souple et informelle mais très opérationnelle. Elle est constituée de personnalités soucieuses de s’impliquer dans le plan d’actions du pôle territorial ou filière. Les commissions par champ d’intervention (structuration de l’offre, études, marketing, formation) sont constituées pour faciliter partage et mise en réseau. Les membres du comité stratégique évoluent au gré des sujets et enjeux d’études ou d’actions. </w:t>
      </w:r>
    </w:p>
    <w:p w:rsidR="005D7C4B" w:rsidRDefault="005D7C4B"/>
    <w:p w:rsidR="00B121A0" w:rsidRDefault="00B121A0">
      <w:r>
        <w:t>Texte sur le site actuellement</w:t>
      </w:r>
    </w:p>
    <w:p w:rsidR="00B121A0" w:rsidRPr="00B121A0" w:rsidRDefault="00B121A0" w:rsidP="00B121A0">
      <w:pPr>
        <w:rPr>
          <w:rFonts w:ascii="Arial" w:eastAsia="Times New Roman" w:hAnsi="Arial" w:cs="Arial"/>
          <w:color w:val="333333"/>
          <w:sz w:val="20"/>
          <w:szCs w:val="20"/>
          <w:lang w:eastAsia="fr-FR"/>
        </w:rPr>
      </w:pPr>
      <w:r w:rsidRPr="00B121A0">
        <w:rPr>
          <w:rFonts w:ascii="Arial" w:eastAsia="Times New Roman" w:hAnsi="Arial" w:cs="Arial"/>
          <w:color w:val="333333"/>
          <w:sz w:val="20"/>
          <w:szCs w:val="20"/>
          <w:lang w:eastAsia="fr-FR"/>
        </w:rPr>
        <w:t>​</w:t>
      </w:r>
      <w:r w:rsidRPr="00B121A0">
        <w:rPr>
          <w:rFonts w:ascii="Arial" w:eastAsia="Times New Roman" w:hAnsi="Arial" w:cs="Arial"/>
          <w:b/>
          <w:bCs/>
          <w:color w:val="333333"/>
          <w:sz w:val="20"/>
          <w:szCs w:val="20"/>
          <w:lang w:eastAsia="fr-FR"/>
        </w:rPr>
        <w:t>L’objectif du pôle est de contribuer au développement durable des destinations et des filières via la mise en place d’actions collectives portant à la fois sur la promotion internationale, la veille, la formation, ou l’appui à l’innovation. Cette dynamique collective permet de mutualiser, au sein de chaque pôle, des moyens techniques et financiers favorisant un meilleur retour sur investissement pour chacun. </w:t>
      </w:r>
    </w:p>
    <w:p w:rsidR="00B121A0" w:rsidRPr="00B121A0" w:rsidRDefault="00B121A0" w:rsidP="00B121A0">
      <w:pPr>
        <w:spacing w:before="100" w:beforeAutospacing="1" w:after="100" w:afterAutospacing="1"/>
        <w:rPr>
          <w:rFonts w:ascii="Arial" w:eastAsia="Times New Roman" w:hAnsi="Arial" w:cs="Arial"/>
          <w:color w:val="333333"/>
          <w:sz w:val="20"/>
          <w:szCs w:val="20"/>
          <w:lang w:eastAsia="fr-FR"/>
        </w:rPr>
      </w:pPr>
      <w:r w:rsidRPr="00B121A0">
        <w:rPr>
          <w:rFonts w:ascii="Arial" w:eastAsia="Times New Roman" w:hAnsi="Arial" w:cs="Arial"/>
          <w:color w:val="333333"/>
          <w:sz w:val="20"/>
          <w:szCs w:val="20"/>
          <w:lang w:eastAsia="fr-FR"/>
        </w:rPr>
        <w:br/>
        <w:t>Les Pôles se déploient en complémentarité des contrats cadre de développement et d’internationalisation (européenne et mondiale).</w:t>
      </w:r>
      <w:r w:rsidRPr="00B121A0">
        <w:rPr>
          <w:rFonts w:ascii="Arial" w:eastAsia="Times New Roman" w:hAnsi="Arial" w:cs="Arial"/>
          <w:color w:val="333333"/>
          <w:sz w:val="20"/>
          <w:szCs w:val="20"/>
          <w:lang w:eastAsia="fr-FR"/>
        </w:rPr>
        <w:br/>
      </w:r>
      <w:r w:rsidRPr="00B121A0">
        <w:rPr>
          <w:rFonts w:ascii="Arial" w:eastAsia="Times New Roman" w:hAnsi="Arial" w:cs="Arial"/>
          <w:color w:val="333333"/>
          <w:sz w:val="20"/>
          <w:szCs w:val="20"/>
          <w:lang w:eastAsia="fr-FR"/>
        </w:rPr>
        <w:br/>
        <w:t>La priorité est donnée à la stimulation des marchés et au renforcement de l’attractivité des offres.</w:t>
      </w:r>
      <w:r w:rsidRPr="00B121A0">
        <w:rPr>
          <w:rFonts w:ascii="Arial" w:eastAsia="Times New Roman" w:hAnsi="Arial" w:cs="Arial"/>
          <w:color w:val="333333"/>
          <w:sz w:val="20"/>
          <w:szCs w:val="20"/>
          <w:lang w:eastAsia="fr-FR"/>
        </w:rPr>
        <w:br/>
      </w:r>
      <w:r w:rsidRPr="00B121A0">
        <w:rPr>
          <w:rFonts w:ascii="Arial" w:eastAsia="Times New Roman" w:hAnsi="Arial" w:cs="Arial"/>
          <w:color w:val="333333"/>
          <w:sz w:val="20"/>
          <w:szCs w:val="20"/>
          <w:lang w:eastAsia="fr-FR"/>
        </w:rPr>
        <w:br/>
        <w:t>Au programme: des actions de promotion ciblées en partenariat étroit avec notre réseau international, l’accélération de la numérisation des processus de développement, un benchmark permanent des innovations utiles, la mise à disposition datas clés sur les marchés, ou des actions de formation en matière de tourisme responsable et marketing digital.   </w:t>
      </w:r>
      <w:r w:rsidRPr="00B121A0">
        <w:rPr>
          <w:rFonts w:ascii="Arial" w:eastAsia="Times New Roman" w:hAnsi="Arial" w:cs="Arial"/>
          <w:color w:val="333333"/>
          <w:sz w:val="20"/>
          <w:szCs w:val="20"/>
          <w:lang w:eastAsia="fr-FR"/>
        </w:rPr>
        <w:br/>
      </w:r>
      <w:r w:rsidRPr="00B121A0">
        <w:rPr>
          <w:rFonts w:ascii="Arial" w:eastAsia="Times New Roman" w:hAnsi="Arial" w:cs="Arial"/>
          <w:color w:val="333333"/>
          <w:sz w:val="20"/>
          <w:szCs w:val="20"/>
          <w:lang w:eastAsia="fr-FR"/>
        </w:rPr>
        <w:br/>
        <w:t xml:space="preserve">Ouvert à tous les partenaires du GIE, chaque pôle s’organise autour d’un comité stratégique permettant de </w:t>
      </w:r>
      <w:proofErr w:type="gramStart"/>
      <w:r w:rsidRPr="00B121A0">
        <w:rPr>
          <w:rFonts w:ascii="Arial" w:eastAsia="Times New Roman" w:hAnsi="Arial" w:cs="Arial"/>
          <w:color w:val="333333"/>
          <w:sz w:val="20"/>
          <w:szCs w:val="20"/>
          <w:lang w:eastAsia="fr-FR"/>
        </w:rPr>
        <w:t>définir  les</w:t>
      </w:r>
      <w:proofErr w:type="gramEnd"/>
      <w:r w:rsidRPr="00B121A0">
        <w:rPr>
          <w:rFonts w:ascii="Arial" w:eastAsia="Times New Roman" w:hAnsi="Arial" w:cs="Arial"/>
          <w:color w:val="333333"/>
          <w:sz w:val="20"/>
          <w:szCs w:val="20"/>
          <w:lang w:eastAsia="fr-FR"/>
        </w:rPr>
        <w:t xml:space="preserve"> priorités annuelles et de construire collectivement le plan d’actions en résultant. </w:t>
      </w:r>
    </w:p>
    <w:p w:rsidR="00B121A0" w:rsidRDefault="00B121A0"/>
    <w:sectPr w:rsidR="00B121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B4656"/>
    <w:multiLevelType w:val="hybridMultilevel"/>
    <w:tmpl w:val="45EE22DA"/>
    <w:lvl w:ilvl="0" w:tplc="8F926354">
      <w:start w:val="1"/>
      <w:numFmt w:val="bullet"/>
      <w:lvlText w:val="•"/>
      <w:lvlJc w:val="left"/>
      <w:pPr>
        <w:tabs>
          <w:tab w:val="num" w:pos="720"/>
        </w:tabs>
        <w:ind w:left="720" w:hanging="360"/>
      </w:pPr>
      <w:rPr>
        <w:rFonts w:ascii="Arial" w:hAnsi="Arial" w:cs="Times New Roman" w:hint="default"/>
      </w:rPr>
    </w:lvl>
    <w:lvl w:ilvl="1" w:tplc="F704D6CE">
      <w:start w:val="1"/>
      <w:numFmt w:val="bullet"/>
      <w:lvlText w:val="•"/>
      <w:lvlJc w:val="left"/>
      <w:pPr>
        <w:tabs>
          <w:tab w:val="num" w:pos="1440"/>
        </w:tabs>
        <w:ind w:left="1440" w:hanging="360"/>
      </w:pPr>
      <w:rPr>
        <w:rFonts w:ascii="Arial" w:hAnsi="Arial" w:cs="Times New Roman" w:hint="default"/>
      </w:rPr>
    </w:lvl>
    <w:lvl w:ilvl="2" w:tplc="554CD804">
      <w:start w:val="1"/>
      <w:numFmt w:val="bullet"/>
      <w:lvlText w:val="•"/>
      <w:lvlJc w:val="left"/>
      <w:pPr>
        <w:tabs>
          <w:tab w:val="num" w:pos="2160"/>
        </w:tabs>
        <w:ind w:left="2160" w:hanging="360"/>
      </w:pPr>
      <w:rPr>
        <w:rFonts w:ascii="Arial" w:hAnsi="Arial" w:cs="Times New Roman" w:hint="default"/>
      </w:rPr>
    </w:lvl>
    <w:lvl w:ilvl="3" w:tplc="ABC40496">
      <w:start w:val="1"/>
      <w:numFmt w:val="bullet"/>
      <w:lvlText w:val="•"/>
      <w:lvlJc w:val="left"/>
      <w:pPr>
        <w:tabs>
          <w:tab w:val="num" w:pos="2880"/>
        </w:tabs>
        <w:ind w:left="2880" w:hanging="360"/>
      </w:pPr>
      <w:rPr>
        <w:rFonts w:ascii="Arial" w:hAnsi="Arial" w:cs="Times New Roman" w:hint="default"/>
      </w:rPr>
    </w:lvl>
    <w:lvl w:ilvl="4" w:tplc="3EACB826">
      <w:start w:val="1"/>
      <w:numFmt w:val="bullet"/>
      <w:lvlText w:val="•"/>
      <w:lvlJc w:val="left"/>
      <w:pPr>
        <w:tabs>
          <w:tab w:val="num" w:pos="3600"/>
        </w:tabs>
        <w:ind w:left="3600" w:hanging="360"/>
      </w:pPr>
      <w:rPr>
        <w:rFonts w:ascii="Arial" w:hAnsi="Arial" w:cs="Times New Roman" w:hint="default"/>
      </w:rPr>
    </w:lvl>
    <w:lvl w:ilvl="5" w:tplc="3F4A8938">
      <w:start w:val="1"/>
      <w:numFmt w:val="bullet"/>
      <w:lvlText w:val="•"/>
      <w:lvlJc w:val="left"/>
      <w:pPr>
        <w:tabs>
          <w:tab w:val="num" w:pos="4320"/>
        </w:tabs>
        <w:ind w:left="4320" w:hanging="360"/>
      </w:pPr>
      <w:rPr>
        <w:rFonts w:ascii="Arial" w:hAnsi="Arial" w:cs="Times New Roman" w:hint="default"/>
      </w:rPr>
    </w:lvl>
    <w:lvl w:ilvl="6" w:tplc="BF7A1BA8">
      <w:start w:val="1"/>
      <w:numFmt w:val="bullet"/>
      <w:lvlText w:val="•"/>
      <w:lvlJc w:val="left"/>
      <w:pPr>
        <w:tabs>
          <w:tab w:val="num" w:pos="5040"/>
        </w:tabs>
        <w:ind w:left="5040" w:hanging="360"/>
      </w:pPr>
      <w:rPr>
        <w:rFonts w:ascii="Arial" w:hAnsi="Arial" w:cs="Times New Roman" w:hint="default"/>
      </w:rPr>
    </w:lvl>
    <w:lvl w:ilvl="7" w:tplc="3B3619E4">
      <w:start w:val="1"/>
      <w:numFmt w:val="bullet"/>
      <w:lvlText w:val="•"/>
      <w:lvlJc w:val="left"/>
      <w:pPr>
        <w:tabs>
          <w:tab w:val="num" w:pos="5760"/>
        </w:tabs>
        <w:ind w:left="5760" w:hanging="360"/>
      </w:pPr>
      <w:rPr>
        <w:rFonts w:ascii="Arial" w:hAnsi="Arial" w:cs="Times New Roman" w:hint="default"/>
      </w:rPr>
    </w:lvl>
    <w:lvl w:ilvl="8" w:tplc="95682AFE">
      <w:start w:val="1"/>
      <w:numFmt w:val="bullet"/>
      <w:lvlText w:val="•"/>
      <w:lvlJc w:val="left"/>
      <w:pPr>
        <w:tabs>
          <w:tab w:val="num" w:pos="6480"/>
        </w:tabs>
        <w:ind w:left="6480" w:hanging="360"/>
      </w:pPr>
      <w:rPr>
        <w:rFonts w:ascii="Arial" w:hAnsi="Arial" w:cs="Times New Roman"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A0"/>
    <w:rsid w:val="005D7C4B"/>
    <w:rsid w:val="00B121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BE9E0"/>
  <w15:chartTrackingRefBased/>
  <w15:docId w15:val="{0F3307C2-3546-476F-8006-889FF3B8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1A0"/>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121A0"/>
    <w:pPr>
      <w:spacing w:before="100" w:beforeAutospacing="1" w:after="100" w:afterAutospacing="1"/>
    </w:pPr>
    <w:rPr>
      <w:rFonts w:ascii="Times New Roman" w:hAnsi="Times New Roman" w:cs="Times New Roman"/>
      <w:sz w:val="24"/>
      <w:szCs w:val="24"/>
      <w:lang w:eastAsia="fr-FR"/>
    </w:rPr>
  </w:style>
  <w:style w:type="paragraph" w:styleId="Paragraphedeliste">
    <w:name w:val="List Paragraph"/>
    <w:basedOn w:val="Normal"/>
    <w:uiPriority w:val="34"/>
    <w:qFormat/>
    <w:rsid w:val="00B121A0"/>
    <w:pPr>
      <w:ind w:left="720"/>
    </w:pPr>
    <w:rPr>
      <w:rFonts w:ascii="Times New Roman" w:hAnsi="Times New Roman" w:cs="Times New Roman"/>
      <w:sz w:val="24"/>
      <w:szCs w:val="24"/>
      <w:lang w:eastAsia="fr-FR"/>
    </w:rPr>
  </w:style>
  <w:style w:type="character" w:styleId="lev">
    <w:name w:val="Strong"/>
    <w:basedOn w:val="Policepardfaut"/>
    <w:uiPriority w:val="22"/>
    <w:qFormat/>
    <w:rsid w:val="00B121A0"/>
    <w:rPr>
      <w:b/>
      <w:bCs/>
    </w:rPr>
  </w:style>
  <w:style w:type="paragraph" w:styleId="Textedebulles">
    <w:name w:val="Balloon Text"/>
    <w:basedOn w:val="Normal"/>
    <w:link w:val="TextedebullesCar"/>
    <w:uiPriority w:val="99"/>
    <w:semiHidden/>
    <w:unhideWhenUsed/>
    <w:rsid w:val="00B121A0"/>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21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937766">
      <w:bodyDiv w:val="1"/>
      <w:marLeft w:val="0"/>
      <w:marRight w:val="0"/>
      <w:marTop w:val="0"/>
      <w:marBottom w:val="0"/>
      <w:divBdr>
        <w:top w:val="none" w:sz="0" w:space="0" w:color="auto"/>
        <w:left w:val="none" w:sz="0" w:space="0" w:color="auto"/>
        <w:bottom w:val="none" w:sz="0" w:space="0" w:color="auto"/>
        <w:right w:val="none" w:sz="0" w:space="0" w:color="auto"/>
      </w:divBdr>
      <w:divsChild>
        <w:div w:id="1833253659">
          <w:marLeft w:val="0"/>
          <w:marRight w:val="0"/>
          <w:marTop w:val="0"/>
          <w:marBottom w:val="0"/>
          <w:divBdr>
            <w:top w:val="none" w:sz="0" w:space="0" w:color="auto"/>
            <w:left w:val="none" w:sz="0" w:space="0" w:color="auto"/>
            <w:bottom w:val="none" w:sz="0" w:space="0" w:color="auto"/>
            <w:right w:val="none" w:sz="0" w:space="0" w:color="auto"/>
          </w:divBdr>
        </w:div>
      </w:divsChild>
    </w:div>
    <w:div w:id="455177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523</Words>
  <Characters>2882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Allaire, Valerie</dc:creator>
  <cp:keywords/>
  <dc:description/>
  <cp:lastModifiedBy>Allaire, Valerie</cp:lastModifiedBy>
  <cp:revision>1</cp:revision>
  <cp:lastPrinted>2021-09-28T13:13:00Z</cp:lastPrinted>
  <dcterms:created xsi:type="dcterms:W3CDTF">2021-09-28T13:13:00Z</dcterms:created>
  <dcterms:modified xsi:type="dcterms:W3CDTF">2021-09-28T13:18:00Z</dcterms:modified>
</cp:coreProperties>
</file>